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b/>
          <w:bCs/>
          <w:color w:val="1A4A7A"/>
          <w:sz w:val="32"/>
          <w:szCs w:val="32"/>
        </w:rPr>
        <w:t xml:space="preserve">Beakin Network Developing LLC</w:t>
      </w:r>
    </w:p>
    <w:p>
      <w:pPr>
        <w:spacing w:before="0" w:after="60"/>
        <w:jc w:val="center"/>
      </w:pPr>
      <w:r>
        <w:rPr>
          <w:rFonts w:ascii="Arial" w:cs="Arial" w:eastAsia="Arial" w:hAnsi="Arial"/>
          <w:b/>
          <w:bCs/>
          <w:color w:val="2E75B6"/>
          <w:sz w:val="28"/>
          <w:szCs w:val="28"/>
        </w:rPr>
        <w:t xml:space="preserve">Q1 2026 Business Report</w:t>
      </w:r>
    </w:p>
    <w:p>
      <w:pPr>
        <w:spacing w:before="0" w:after="60"/>
        <w:jc w:val="center"/>
      </w:pPr>
      <w:r>
        <w:rPr>
          <w:rFonts w:ascii="Arial" w:cs="Arial" w:eastAsia="Arial" w:hAnsi="Arial"/>
          <w:i/>
          <w:iCs/>
          <w:color w:val="555555"/>
          <w:sz w:val="20"/>
          <w:szCs w:val="20"/>
        </w:rPr>
        <w:t xml:space="preserve">January 1 – March 31, 2026  |  Public Release</w:t>
      </w:r>
    </w:p>
    <w:p>
      <w:pPr>
        <w:pBdr>
          <w:bottom w:val="single" w:color="2E75B6" w:sz="8" w:space="4"/>
        </w:pBdr>
        <w:spacing w:before="0" w:after="400"/>
        <w:jc w:val="center"/>
      </w:pPr>
      <w:r>
        <w:rPr>
          <w:sz w:val="4"/>
          <w:szCs w:val="4"/>
        </w:rPr>
        <w:t xml:space="preserve"/>
      </w:r>
    </w:p>
    <w:p>
      <w:pPr>
        <w:pStyle w:val="Heading1"/>
        <w:pBdr>
          <w:bottom w:val="single" w:color="2E75B6" w:sz="6" w:space="4"/>
        </w:pBdr>
        <w:spacing w:before="320" w:after="160"/>
      </w:pPr>
      <w:r>
        <w:rPr>
          <w:rFonts w:ascii="Arial" w:cs="Arial" w:eastAsia="Arial" w:hAnsi="Arial"/>
          <w:b/>
          <w:bCs/>
          <w:color w:val="1A4A7A"/>
          <w:sz w:val="28"/>
          <w:szCs w:val="28"/>
        </w:rPr>
        <w:t xml:space="preserve">Company Overview</w:t>
      </w:r>
    </w:p>
    <w:p>
      <w:pPr>
        <w:spacing w:before="80" w:after="80"/>
      </w:pPr>
      <w:r>
        <w:rPr>
          <w:rFonts w:ascii="Arial" w:cs="Arial" w:eastAsia="Arial" w:hAnsi="Arial"/>
          <w:b w:val="false"/>
          <w:bCs w:val="false"/>
          <w:i w:val="false"/>
          <w:iCs w:val="false"/>
          <w:color w:val="1A1A1A"/>
          <w:sz w:val="22"/>
          <w:szCs w:val="22"/>
        </w:rPr>
        <w:t xml:space="preserve">Beakin Network Developing LLC is a Corning, NY-based independent software development studio specializing in family safety applications, mobile gaming, and digital ecosystem products. Our flagship product, SQUAWK!™, is a family safety Progressive Web Application (PWA) designed to provide reliable emergency communication and location features for families on the go.</w:t>
      </w:r>
    </w:p>
    <w:p>
      <w:pPr>
        <w:spacing w:before="60" w:after="60"/>
      </w:pPr>
      <w:r>
        <w:t xml:space="preserve"/>
      </w:r>
    </w:p>
    <w:p>
      <w:pPr>
        <w:pStyle w:val="Heading1"/>
        <w:pBdr>
          <w:bottom w:val="single" w:color="2E75B6" w:sz="6" w:space="4"/>
        </w:pBdr>
        <w:spacing w:before="320" w:after="160"/>
      </w:pPr>
      <w:r>
        <w:rPr>
          <w:rFonts w:ascii="Arial" w:cs="Arial" w:eastAsia="Arial" w:hAnsi="Arial"/>
          <w:b/>
          <w:bCs/>
          <w:color w:val="1A4A7A"/>
          <w:sz w:val="28"/>
          <w:szCs w:val="28"/>
        </w:rPr>
        <w:t xml:space="preserve">Product Status &amp; Roadmap</w:t>
      </w:r>
    </w:p>
    <w:p>
      <w:pPr>
        <w:spacing w:before="240" w:after="120"/>
      </w:pPr>
      <w:r>
        <w:rPr>
          <w:rFonts w:ascii="Arial" w:cs="Arial" w:eastAsia="Arial" w:hAnsi="Arial"/>
          <w:b/>
          <w:bCs/>
          <w:color w:val="2E75B6"/>
          <w:sz w:val="24"/>
          <w:szCs w:val="24"/>
        </w:rPr>
        <w:t xml:space="preserve">SQUAWK!™ — Flagship Product</w:t>
      </w:r>
    </w:p>
    <w:p>
      <w:pPr>
        <w:spacing w:before="80" w:after="80"/>
      </w:pPr>
      <w:r>
        <w:rPr>
          <w:rFonts w:ascii="Arial" w:cs="Arial" w:eastAsia="Arial" w:hAnsi="Arial"/>
          <w:b w:val="false"/>
          <w:bCs w:val="false"/>
          <w:i w:val="false"/>
          <w:iCs w:val="false"/>
          <w:color w:val="1A1A1A"/>
          <w:sz w:val="22"/>
          <w:szCs w:val="22"/>
        </w:rPr>
        <w:t xml:space="preserve">SQUAWK!™ is our primary product and the foundation of the Beakin Network ecosystem. As of Q1 2026, the app has successfully entered the 14-day Closed Testing Phase with the Google Play Store, marking a significant milestone toward public availability on Android devices.</w:t>
      </w:r>
    </w:p>
    <w:p>
      <w:pPr>
        <w:spacing w:before="60" w:after="60"/>
      </w:pPr>
      <w:r>
        <w:t xml:space="preserve"/>
      </w:r>
    </w:p>
    <w:p>
      <w:pPr>
        <w:spacing w:before="80" w:after="80"/>
      </w:pPr>
      <w:r>
        <w:rPr>
          <w:rFonts w:ascii="Arial" w:cs="Arial" w:eastAsia="Arial" w:hAnsi="Arial"/>
          <w:b w:val="false"/>
          <w:bCs w:val="false"/>
          <w:i w:val="false"/>
          <w:iCs w:val="false"/>
          <w:color w:val="1A1A1A"/>
          <w:sz w:val="22"/>
          <w:szCs w:val="22"/>
        </w:rPr>
        <w:t xml:space="preserve">iOS/Apple App Store testing is scheduled to begin in April 2026, pending successful completion of Android testing and Apple developer account setup. Device optimization has been validated across multiple modern smartphones to ensure a consistent user experience.</w:t>
      </w:r>
    </w:p>
    <w:p>
      <w:pPr>
        <w:spacing w:before="60" w:after="60"/>
      </w:pPr>
      <w:r>
        <w:t xml:space="preserve"/>
      </w:r>
    </w:p>
    <w:p>
      <w:pPr>
        <w:spacing w:before="240" w:after="120"/>
      </w:pPr>
      <w:r>
        <w:rPr>
          <w:rFonts w:ascii="Arial" w:cs="Arial" w:eastAsia="Arial" w:hAnsi="Arial"/>
          <w:b/>
          <w:bCs/>
          <w:color w:val="2E75B6"/>
          <w:sz w:val="24"/>
          <w:szCs w:val="24"/>
        </w:rPr>
        <w:t xml:space="preserve">Aviary Wars — Next Product in Development</w:t>
      </w:r>
    </w:p>
    <w:p>
      <w:pPr>
        <w:spacing w:before="80" w:after="80"/>
      </w:pPr>
      <w:r>
        <w:rPr>
          <w:rFonts w:ascii="Arial" w:cs="Arial" w:eastAsia="Arial" w:hAnsi="Arial"/>
          <w:b w:val="false"/>
          <w:bCs w:val="false"/>
          <w:i w:val="false"/>
          <w:iCs w:val="false"/>
          <w:color w:val="1A1A1A"/>
          <w:sz w:val="22"/>
          <w:szCs w:val="22"/>
        </w:rPr>
        <w:t xml:space="preserve">Our next title currently in development is Aviary Wars, a Player vs. Player (PvP) Adventure and Battle Game set within the SQUAWK!™ universe. This game is designed to expand the Beakin product ecosystem and engage our growing user base with competitive, story-driven gameplay.</w:t>
      </w:r>
    </w:p>
    <w:p>
      <w:pPr>
        <w:spacing w:before="60" w:after="60"/>
      </w:pPr>
      <w:r>
        <w:t xml:space="preserve"/>
      </w:r>
    </w:p>
    <w:p>
      <w:pPr>
        <w:pStyle w:val="Heading1"/>
        <w:pBdr>
          <w:bottom w:val="single" w:color="2E75B6" w:sz="6" w:space="4"/>
        </w:pBdr>
        <w:spacing w:before="320" w:after="160"/>
      </w:pPr>
      <w:r>
        <w:rPr>
          <w:rFonts w:ascii="Arial" w:cs="Arial" w:eastAsia="Arial" w:hAnsi="Arial"/>
          <w:b/>
          <w:bCs/>
          <w:color w:val="1A4A7A"/>
          <w:sz w:val="28"/>
          <w:szCs w:val="28"/>
        </w:rPr>
        <w:t xml:space="preserve">Q1 2026 Financial Overview</w:t>
      </w:r>
    </w:p>
    <w:p>
      <w:pPr>
        <w:spacing w:before="80" w:after="80"/>
      </w:pPr>
      <w:r>
        <w:rPr>
          <w:rFonts w:ascii="Arial" w:cs="Arial" w:eastAsia="Arial" w:hAnsi="Arial"/>
          <w:b w:val="false"/>
          <w:bCs w:val="false"/>
          <w:i w:val="false"/>
          <w:iCs w:val="false"/>
          <w:color w:val="1A1A1A"/>
          <w:sz w:val="22"/>
          <w:szCs w:val="22"/>
        </w:rPr>
        <w:t xml:space="preserve">The following summarizes our revenue, operational expenses, and net position for the first quarter of 2026. This period reflects continued pre-launch investment across product development, testing infrastructure, and early marketing efforts.</w:t>
      </w:r>
    </w:p>
    <w:p>
      <w:pPr>
        <w:spacing w:before="60" w:after="60"/>
      </w:pPr>
      <w:r>
        <w:t xml:space="preserve"/>
      </w:r>
    </w:p>
    <w:p>
      <w:pPr>
        <w:spacing w:before="240" w:after="120"/>
      </w:pPr>
      <w:r>
        <w:rPr>
          <w:rFonts w:ascii="Arial" w:cs="Arial" w:eastAsia="Arial" w:hAnsi="Arial"/>
          <w:b/>
          <w:bCs/>
          <w:color w:val="2E75B6"/>
          <w:sz w:val="24"/>
          <w:szCs w:val="24"/>
        </w:rPr>
        <w:t xml:space="preserve">Revenue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single" w:color="CCCCCC" w:sz="1"/>
              <w:left w:val="single" w:color="CCCCCC" w:sz="1"/>
              <w:bottom w:val="single" w:color="CCCCCC" w:sz="1"/>
              <w:right w:val="single" w:color="CCCCCC" w:sz="1"/>
            </w:tcBorders>
            <w:shd w:fill="D5E8F4" w:val="clear"/>
            <w:tcMar>
              <w:top w:type="dxa" w:w="80"/>
              <w:left w:type="dxa" w:w="160"/>
              <w:bottom w:type="dxa" w:w="80"/>
              <w:right w:type="dxa" w:w="80"/>
            </w:tcMar>
          </w:tcPr>
          <w:p>
            <w:r>
              <w:rPr>
                <w:rFonts w:ascii="Arial" w:cs="Arial" w:eastAsia="Arial" w:hAnsi="Arial"/>
                <w:b/>
                <w:bCs/>
                <w:color w:val="1A4A7A"/>
                <w:sz w:val="20"/>
                <w:szCs w:val="20"/>
              </w:rPr>
              <w:t xml:space="preserve">Revenue Category</w:t>
            </w:r>
          </w:p>
        </w:tc>
        <w:tc>
          <w:tcPr>
            <w:tcW w:type="dxa" w:w="2860"/>
            <w:tcBorders>
              <w:top w:val="single" w:color="CCCCCC" w:sz="1"/>
              <w:left w:val="single" w:color="CCCCCC" w:sz="1"/>
              <w:bottom w:val="single" w:color="CCCCCC" w:sz="1"/>
              <w:right w:val="single" w:color="CCCCCC" w:sz="1"/>
            </w:tcBorders>
            <w:shd w:fill="D5E8F4" w:val="clear"/>
            <w:tcMar>
              <w:top w:type="dxa" w:w="80"/>
              <w:left w:type="dxa" w:w="80"/>
              <w:bottom w:type="dxa" w:w="80"/>
              <w:right w:type="dxa" w:w="160"/>
            </w:tcMar>
            <w:vAlign w:val="center"/>
          </w:tcPr>
          <w:p>
            <w:pPr>
              <w:jc w:val="right"/>
            </w:pPr>
            <w:r>
              <w:rPr>
                <w:rFonts w:ascii="Arial" w:cs="Arial" w:eastAsia="Arial" w:hAnsi="Arial"/>
                <w:b/>
                <w:bCs/>
                <w:color w:val="1A4A7A"/>
                <w:sz w:val="20"/>
                <w:szCs w:val="20"/>
              </w:rPr>
              <w:t xml:space="preserve">Amount</w:t>
            </w:r>
          </w:p>
        </w:tc>
      </w:tr>
      <w:tr>
        <w:tc>
          <w:tcPr>
            <w:tcW w:type="dxa" w:w="6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80"/>
            </w:tcMar>
          </w:tcPr>
          <w:p>
            <w:r>
              <w:rPr>
                <w:rFonts w:ascii="Arial" w:cs="Arial" w:eastAsia="Arial" w:hAnsi="Arial"/>
                <w:b w:val="false"/>
                <w:bCs w:val="false"/>
                <w:color w:val="1A1A1A"/>
                <w:sz w:val="20"/>
                <w:szCs w:val="20"/>
              </w:rPr>
              <w:t xml:space="preserve">In-App Purchases (Squawk Gems)</w:t>
            </w:r>
          </w:p>
        </w:tc>
        <w:tc>
          <w:tcPr>
            <w:tcW w:type="dxa" w:w="28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160"/>
            </w:tcMar>
            <w:vAlign w:val="center"/>
          </w:tcPr>
          <w:p>
            <w:pPr>
              <w:jc w:val="right"/>
            </w:pPr>
            <w:r>
              <w:rPr>
                <w:rFonts w:ascii="Arial" w:cs="Arial" w:eastAsia="Arial" w:hAnsi="Arial"/>
                <w:b w:val="false"/>
                <w:bCs w:val="false"/>
                <w:color w:val="1A1A1A"/>
                <w:sz w:val="20"/>
                <w:szCs w:val="20"/>
              </w:rPr>
              <w:t xml:space="preserve">$7.98</w:t>
            </w:r>
          </w:p>
        </w:tc>
      </w:tr>
      <w:tr>
        <w:tc>
          <w:tcPr>
            <w:tcW w:type="dxa" w:w="6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80"/>
            </w:tcMar>
          </w:tcPr>
          <w:p>
            <w:r>
              <w:rPr>
                <w:rFonts w:ascii="Arial" w:cs="Arial" w:eastAsia="Arial" w:hAnsi="Arial"/>
                <w:b w:val="false"/>
                <w:bCs w:val="false"/>
                <w:color w:val="1A1A1A"/>
                <w:sz w:val="20"/>
                <w:szCs w:val="20"/>
              </w:rPr>
              <w:t xml:space="preserve">Merchandise Sales</w:t>
            </w:r>
          </w:p>
        </w:tc>
        <w:tc>
          <w:tcPr>
            <w:tcW w:type="dxa" w:w="28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160"/>
            </w:tcMar>
            <w:vAlign w:val="center"/>
          </w:tcPr>
          <w:p>
            <w:pPr>
              <w:jc w:val="right"/>
            </w:pPr>
            <w:r>
              <w:rPr>
                <w:rFonts w:ascii="Arial" w:cs="Arial" w:eastAsia="Arial" w:hAnsi="Arial"/>
                <w:b w:val="false"/>
                <w:bCs w:val="false"/>
                <w:color w:val="1A1A1A"/>
                <w:sz w:val="20"/>
                <w:szCs w:val="20"/>
              </w:rPr>
              <w:t xml:space="preserve">$170.90</w:t>
            </w:r>
          </w:p>
        </w:tc>
      </w:tr>
      <w:tr>
        <w:tc>
          <w:tcPr>
            <w:tcW w:type="dxa" w:w="6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80"/>
            </w:tcMar>
          </w:tcPr>
          <w:p>
            <w:r>
              <w:rPr>
                <w:rFonts w:ascii="Arial" w:cs="Arial" w:eastAsia="Arial" w:hAnsi="Arial"/>
                <w:b w:val="false"/>
                <w:bCs w:val="false"/>
                <w:color w:val="1A1A1A"/>
                <w:sz w:val="20"/>
                <w:szCs w:val="20"/>
              </w:rPr>
              <w:t xml:space="preserve">Advertising Revenue</w:t>
            </w:r>
          </w:p>
        </w:tc>
        <w:tc>
          <w:tcPr>
            <w:tcW w:type="dxa" w:w="28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160"/>
            </w:tcMar>
            <w:vAlign w:val="center"/>
          </w:tcPr>
          <w:p>
            <w:pPr>
              <w:jc w:val="right"/>
            </w:pPr>
            <w:r>
              <w:rPr>
                <w:rFonts w:ascii="Arial" w:cs="Arial" w:eastAsia="Arial" w:hAnsi="Arial"/>
                <w:b w:val="false"/>
                <w:bCs w:val="false"/>
                <w:color w:val="1A1A1A"/>
                <w:sz w:val="20"/>
                <w:szCs w:val="20"/>
              </w:rPr>
              <w:t xml:space="preserve">$0.00</w:t>
            </w:r>
          </w:p>
        </w:tc>
      </w:tr>
      <w:tr>
        <w:tc>
          <w:tcPr>
            <w:tcW w:type="dxa" w:w="6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80"/>
            </w:tcMar>
          </w:tcPr>
          <w:p>
            <w:r>
              <w:rPr>
                <w:rFonts w:ascii="Arial" w:cs="Arial" w:eastAsia="Arial" w:hAnsi="Arial"/>
                <w:b w:val="false"/>
                <w:bCs w:val="false"/>
                <w:color w:val="1A1A1A"/>
                <w:sz w:val="20"/>
                <w:szCs w:val="20"/>
              </w:rPr>
              <w:t xml:space="preserve">Additional Revenue</w:t>
            </w:r>
          </w:p>
        </w:tc>
        <w:tc>
          <w:tcPr>
            <w:tcW w:type="dxa" w:w="28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160"/>
            </w:tcMar>
            <w:vAlign w:val="center"/>
          </w:tcPr>
          <w:p>
            <w:pPr>
              <w:jc w:val="right"/>
            </w:pPr>
            <w:r>
              <w:rPr>
                <w:rFonts w:ascii="Arial" w:cs="Arial" w:eastAsia="Arial" w:hAnsi="Arial"/>
                <w:b w:val="false"/>
                <w:bCs w:val="false"/>
                <w:color w:val="1A1A1A"/>
                <w:sz w:val="20"/>
                <w:szCs w:val="20"/>
              </w:rPr>
              <w:t xml:space="preserve">$0.00</w:t>
            </w:r>
          </w:p>
        </w:tc>
      </w:tr>
      <w:tr>
        <w:tc>
          <w:tcPr>
            <w:tcW w:type="dxa" w:w="6500"/>
            <w:tcBorders>
              <w:top w:val="single" w:color="CCCCCC" w:sz="1"/>
              <w:left w:val="single" w:color="CCCCCC" w:sz="1"/>
              <w:bottom w:val="single" w:color="CCCCCC" w:sz="1"/>
              <w:right w:val="single" w:color="CCCCCC" w:sz="1"/>
            </w:tcBorders>
            <w:shd w:fill="D5E8F4" w:val="clear"/>
            <w:tcMar>
              <w:top w:type="dxa" w:w="80"/>
              <w:left w:type="dxa" w:w="160"/>
              <w:bottom w:type="dxa" w:w="80"/>
              <w:right w:type="dxa" w:w="80"/>
            </w:tcMar>
          </w:tcPr>
          <w:p>
            <w:r>
              <w:rPr>
                <w:rFonts w:ascii="Arial" w:cs="Arial" w:eastAsia="Arial" w:hAnsi="Arial"/>
                <w:b/>
                <w:bCs/>
                <w:color w:val="1A4A7A"/>
                <w:sz w:val="20"/>
                <w:szCs w:val="20"/>
              </w:rPr>
              <w:t xml:space="preserve">TOTAL REVENUE</w:t>
            </w:r>
          </w:p>
        </w:tc>
        <w:tc>
          <w:tcPr>
            <w:tcW w:type="dxa" w:w="2860"/>
            <w:tcBorders>
              <w:top w:val="single" w:color="CCCCCC" w:sz="1"/>
              <w:left w:val="single" w:color="CCCCCC" w:sz="1"/>
              <w:bottom w:val="single" w:color="CCCCCC" w:sz="1"/>
              <w:right w:val="single" w:color="CCCCCC" w:sz="1"/>
            </w:tcBorders>
            <w:shd w:fill="D5E8F4" w:val="clear"/>
            <w:tcMar>
              <w:top w:type="dxa" w:w="80"/>
              <w:left w:type="dxa" w:w="80"/>
              <w:bottom w:type="dxa" w:w="80"/>
              <w:right w:type="dxa" w:w="160"/>
            </w:tcMar>
            <w:vAlign w:val="center"/>
          </w:tcPr>
          <w:p>
            <w:pPr>
              <w:jc w:val="right"/>
            </w:pPr>
            <w:r>
              <w:rPr>
                <w:rFonts w:ascii="Arial" w:cs="Arial" w:eastAsia="Arial" w:hAnsi="Arial"/>
                <w:b/>
                <w:bCs/>
                <w:color w:val="1A4A7A"/>
                <w:sz w:val="20"/>
                <w:szCs w:val="20"/>
              </w:rPr>
              <w:t xml:space="preserve">$178.88</w:t>
            </w:r>
          </w:p>
        </w:tc>
      </w:tr>
    </w:tbl>
    <w:p>
      <w:pPr>
        <w:spacing w:before="60" w:after="60"/>
      </w:pPr>
      <w:r>
        <w:t xml:space="preserve"/>
      </w:r>
    </w:p>
    <w:p>
      <w:pPr>
        <w:spacing w:before="240" w:after="120"/>
      </w:pPr>
      <w:r>
        <w:rPr>
          <w:rFonts w:ascii="Arial" w:cs="Arial" w:eastAsia="Arial" w:hAnsi="Arial"/>
          <w:b/>
          <w:bCs/>
          <w:color w:val="2E75B6"/>
          <w:sz w:val="24"/>
          <w:szCs w:val="24"/>
        </w:rPr>
        <w:t xml:space="preserve">Expenses by Category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single" w:color="CCCCCC" w:sz="1"/>
              <w:left w:val="single" w:color="CCCCCC" w:sz="1"/>
              <w:bottom w:val="single" w:color="CCCCCC" w:sz="1"/>
              <w:right w:val="single" w:color="CCCCCC" w:sz="1"/>
            </w:tcBorders>
            <w:shd w:fill="D5E8F4" w:val="clear"/>
            <w:tcMar>
              <w:top w:type="dxa" w:w="80"/>
              <w:left w:type="dxa" w:w="160"/>
              <w:bottom w:type="dxa" w:w="80"/>
              <w:right w:type="dxa" w:w="80"/>
            </w:tcMar>
          </w:tcPr>
          <w:p>
            <w:r>
              <w:rPr>
                <w:rFonts w:ascii="Arial" w:cs="Arial" w:eastAsia="Arial" w:hAnsi="Arial"/>
                <w:b/>
                <w:bCs/>
                <w:color w:val="1A4A7A"/>
                <w:sz w:val="20"/>
                <w:szCs w:val="20"/>
              </w:rPr>
              <w:t xml:space="preserve">Expense Category</w:t>
            </w:r>
          </w:p>
        </w:tc>
        <w:tc>
          <w:tcPr>
            <w:tcW w:type="dxa" w:w="2860"/>
            <w:tcBorders>
              <w:top w:val="single" w:color="CCCCCC" w:sz="1"/>
              <w:left w:val="single" w:color="CCCCCC" w:sz="1"/>
              <w:bottom w:val="single" w:color="CCCCCC" w:sz="1"/>
              <w:right w:val="single" w:color="CCCCCC" w:sz="1"/>
            </w:tcBorders>
            <w:shd w:fill="D5E8F4" w:val="clear"/>
            <w:tcMar>
              <w:top w:type="dxa" w:w="80"/>
              <w:left w:type="dxa" w:w="80"/>
              <w:bottom w:type="dxa" w:w="80"/>
              <w:right w:type="dxa" w:w="160"/>
            </w:tcMar>
            <w:vAlign w:val="center"/>
          </w:tcPr>
          <w:p>
            <w:pPr>
              <w:jc w:val="right"/>
            </w:pPr>
            <w:r>
              <w:rPr>
                <w:rFonts w:ascii="Arial" w:cs="Arial" w:eastAsia="Arial" w:hAnsi="Arial"/>
                <w:b/>
                <w:bCs/>
                <w:color w:val="1A4A7A"/>
                <w:sz w:val="20"/>
                <w:szCs w:val="20"/>
              </w:rPr>
              <w:t xml:space="preserve">Amount</w:t>
            </w:r>
          </w:p>
        </w:tc>
      </w:tr>
      <w:tr>
        <w:tc>
          <w:tcPr>
            <w:tcW w:type="dxa" w:w="6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80"/>
            </w:tcMar>
          </w:tcPr>
          <w:p>
            <w:r>
              <w:rPr>
                <w:rFonts w:ascii="Arial" w:cs="Arial" w:eastAsia="Arial" w:hAnsi="Arial"/>
                <w:b w:val="false"/>
                <w:bCs w:val="false"/>
                <w:color w:val="1A1A1A"/>
                <w:sz w:val="20"/>
                <w:szCs w:val="20"/>
              </w:rPr>
              <w:t xml:space="preserve">Equipment &amp; Hardware</w:t>
            </w:r>
          </w:p>
        </w:tc>
        <w:tc>
          <w:tcPr>
            <w:tcW w:type="dxa" w:w="28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160"/>
            </w:tcMar>
            <w:vAlign w:val="center"/>
          </w:tcPr>
          <w:p>
            <w:pPr>
              <w:jc w:val="right"/>
            </w:pPr>
            <w:r>
              <w:rPr>
                <w:rFonts w:ascii="Arial" w:cs="Arial" w:eastAsia="Arial" w:hAnsi="Arial"/>
                <w:b w:val="false"/>
                <w:bCs w:val="false"/>
                <w:color w:val="1A1A1A"/>
                <w:sz w:val="20"/>
                <w:szCs w:val="20"/>
              </w:rPr>
              <w:t xml:space="preserve">$745.11</w:t>
            </w:r>
          </w:p>
        </w:tc>
      </w:tr>
      <w:tr>
        <w:tc>
          <w:tcPr>
            <w:tcW w:type="dxa" w:w="6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80"/>
            </w:tcMar>
          </w:tcPr>
          <w:p>
            <w:r>
              <w:rPr>
                <w:rFonts w:ascii="Arial" w:cs="Arial" w:eastAsia="Arial" w:hAnsi="Arial"/>
                <w:b w:val="false"/>
                <w:bCs w:val="false"/>
                <w:color w:val="1A1A1A"/>
                <w:sz w:val="20"/>
                <w:szCs w:val="20"/>
              </w:rPr>
              <w:t xml:space="preserve">Business Meetings &amp; Meals (50% deductible)</w:t>
            </w:r>
          </w:p>
        </w:tc>
        <w:tc>
          <w:tcPr>
            <w:tcW w:type="dxa" w:w="28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160"/>
            </w:tcMar>
            <w:vAlign w:val="center"/>
          </w:tcPr>
          <w:p>
            <w:pPr>
              <w:jc w:val="right"/>
            </w:pPr>
            <w:r>
              <w:rPr>
                <w:rFonts w:ascii="Arial" w:cs="Arial" w:eastAsia="Arial" w:hAnsi="Arial"/>
                <w:b w:val="false"/>
                <w:bCs w:val="false"/>
                <w:color w:val="1A1A1A"/>
                <w:sz w:val="20"/>
                <w:szCs w:val="20"/>
              </w:rPr>
              <w:t xml:space="preserve">$157.99</w:t>
            </w:r>
          </w:p>
        </w:tc>
      </w:tr>
      <w:tr>
        <w:tc>
          <w:tcPr>
            <w:tcW w:type="dxa" w:w="6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80"/>
            </w:tcMar>
          </w:tcPr>
          <w:p>
            <w:r>
              <w:rPr>
                <w:rFonts w:ascii="Arial" w:cs="Arial" w:eastAsia="Arial" w:hAnsi="Arial"/>
                <w:b w:val="false"/>
                <w:bCs w:val="false"/>
                <w:color w:val="1A1A1A"/>
                <w:sz w:val="20"/>
                <w:szCs w:val="20"/>
              </w:rPr>
              <w:t xml:space="preserve">Promotional &amp; Other Business Expenses</w:t>
            </w:r>
          </w:p>
        </w:tc>
        <w:tc>
          <w:tcPr>
            <w:tcW w:type="dxa" w:w="28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160"/>
            </w:tcMar>
            <w:vAlign w:val="center"/>
          </w:tcPr>
          <w:p>
            <w:pPr>
              <w:jc w:val="right"/>
            </w:pPr>
            <w:r>
              <w:rPr>
                <w:rFonts w:ascii="Arial" w:cs="Arial" w:eastAsia="Arial" w:hAnsi="Arial"/>
                <w:b w:val="false"/>
                <w:bCs w:val="false"/>
                <w:color w:val="1A1A1A"/>
                <w:sz w:val="20"/>
                <w:szCs w:val="20"/>
              </w:rPr>
              <w:t xml:space="preserve">$164.98</w:t>
            </w:r>
          </w:p>
        </w:tc>
      </w:tr>
      <w:tr>
        <w:tc>
          <w:tcPr>
            <w:tcW w:type="dxa" w:w="6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80"/>
            </w:tcMar>
          </w:tcPr>
          <w:p>
            <w:r>
              <w:rPr>
                <w:rFonts w:ascii="Arial" w:cs="Arial" w:eastAsia="Arial" w:hAnsi="Arial"/>
                <w:b w:val="false"/>
                <w:bCs w:val="false"/>
                <w:color w:val="1A1A1A"/>
                <w:sz w:val="20"/>
                <w:szCs w:val="20"/>
              </w:rPr>
              <w:t xml:space="preserve">Software Subscriptions</w:t>
            </w:r>
          </w:p>
        </w:tc>
        <w:tc>
          <w:tcPr>
            <w:tcW w:type="dxa" w:w="28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160"/>
            </w:tcMar>
            <w:vAlign w:val="center"/>
          </w:tcPr>
          <w:p>
            <w:pPr>
              <w:jc w:val="right"/>
            </w:pPr>
            <w:r>
              <w:rPr>
                <w:rFonts w:ascii="Arial" w:cs="Arial" w:eastAsia="Arial" w:hAnsi="Arial"/>
                <w:b w:val="false"/>
                <w:bCs w:val="false"/>
                <w:color w:val="1A1A1A"/>
                <w:sz w:val="20"/>
                <w:szCs w:val="20"/>
              </w:rPr>
              <w:t xml:space="preserve">$176.00</w:t>
            </w:r>
          </w:p>
        </w:tc>
      </w:tr>
      <w:tr>
        <w:tc>
          <w:tcPr>
            <w:tcW w:type="dxa" w:w="6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80"/>
            </w:tcMar>
          </w:tcPr>
          <w:p>
            <w:r>
              <w:rPr>
                <w:rFonts w:ascii="Arial" w:cs="Arial" w:eastAsia="Arial" w:hAnsi="Arial"/>
                <w:b w:val="false"/>
                <w:bCs w:val="false"/>
                <w:color w:val="1A1A1A"/>
                <w:sz w:val="20"/>
                <w:szCs w:val="20"/>
              </w:rPr>
              <w:t xml:space="preserve">Advertising</w:t>
            </w:r>
          </w:p>
        </w:tc>
        <w:tc>
          <w:tcPr>
            <w:tcW w:type="dxa" w:w="28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160"/>
            </w:tcMar>
            <w:vAlign w:val="center"/>
          </w:tcPr>
          <w:p>
            <w:pPr>
              <w:jc w:val="right"/>
            </w:pPr>
            <w:r>
              <w:rPr>
                <w:rFonts w:ascii="Arial" w:cs="Arial" w:eastAsia="Arial" w:hAnsi="Arial"/>
                <w:b w:val="false"/>
                <w:bCs w:val="false"/>
                <w:color w:val="1A1A1A"/>
                <w:sz w:val="20"/>
                <w:szCs w:val="20"/>
              </w:rPr>
              <w:t xml:space="preserve">$50.00</w:t>
            </w:r>
          </w:p>
        </w:tc>
      </w:tr>
      <w:tr>
        <w:tc>
          <w:tcPr>
            <w:tcW w:type="dxa" w:w="6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80"/>
            </w:tcMar>
          </w:tcPr>
          <w:p>
            <w:r>
              <w:rPr>
                <w:rFonts w:ascii="Arial" w:cs="Arial" w:eastAsia="Arial" w:hAnsi="Arial"/>
                <w:b w:val="false"/>
                <w:bCs w:val="false"/>
                <w:color w:val="1A1A1A"/>
                <w:sz w:val="20"/>
                <w:szCs w:val="20"/>
              </w:rPr>
              <w:t xml:space="preserve">Transaction Fees</w:t>
            </w:r>
          </w:p>
        </w:tc>
        <w:tc>
          <w:tcPr>
            <w:tcW w:type="dxa" w:w="28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160"/>
            </w:tcMar>
            <w:vAlign w:val="center"/>
          </w:tcPr>
          <w:p>
            <w:pPr>
              <w:jc w:val="right"/>
            </w:pPr>
            <w:r>
              <w:rPr>
                <w:rFonts w:ascii="Arial" w:cs="Arial" w:eastAsia="Arial" w:hAnsi="Arial"/>
                <w:b w:val="false"/>
                <w:bCs w:val="false"/>
                <w:color w:val="1A1A1A"/>
                <w:sz w:val="20"/>
                <w:szCs w:val="20"/>
              </w:rPr>
              <w:t xml:space="preserve">$0.39</w:t>
            </w:r>
          </w:p>
        </w:tc>
      </w:tr>
      <w:tr>
        <w:tc>
          <w:tcPr>
            <w:tcW w:type="dxa" w:w="6500"/>
            <w:tcBorders>
              <w:top w:val="single" w:color="CCCCCC" w:sz="1"/>
              <w:left w:val="single" w:color="CCCCCC" w:sz="1"/>
              <w:bottom w:val="single" w:color="CCCCCC" w:sz="1"/>
              <w:right w:val="single" w:color="CCCCCC" w:sz="1"/>
            </w:tcBorders>
            <w:shd w:fill="D5E8F4" w:val="clear"/>
            <w:tcMar>
              <w:top w:type="dxa" w:w="80"/>
              <w:left w:type="dxa" w:w="160"/>
              <w:bottom w:type="dxa" w:w="80"/>
              <w:right w:type="dxa" w:w="80"/>
            </w:tcMar>
          </w:tcPr>
          <w:p>
            <w:r>
              <w:rPr>
                <w:rFonts w:ascii="Arial" w:cs="Arial" w:eastAsia="Arial" w:hAnsi="Arial"/>
                <w:b/>
                <w:bCs/>
                <w:color w:val="1A4A7A"/>
                <w:sz w:val="20"/>
                <w:szCs w:val="20"/>
              </w:rPr>
              <w:t xml:space="preserve">TOTAL EXPENSES</w:t>
            </w:r>
          </w:p>
        </w:tc>
        <w:tc>
          <w:tcPr>
            <w:tcW w:type="dxa" w:w="2860"/>
            <w:tcBorders>
              <w:top w:val="single" w:color="CCCCCC" w:sz="1"/>
              <w:left w:val="single" w:color="CCCCCC" w:sz="1"/>
              <w:bottom w:val="single" w:color="CCCCCC" w:sz="1"/>
              <w:right w:val="single" w:color="CCCCCC" w:sz="1"/>
            </w:tcBorders>
            <w:shd w:fill="D5E8F4" w:val="clear"/>
            <w:tcMar>
              <w:top w:type="dxa" w:w="80"/>
              <w:left w:type="dxa" w:w="80"/>
              <w:bottom w:type="dxa" w:w="80"/>
              <w:right w:type="dxa" w:w="160"/>
            </w:tcMar>
            <w:vAlign w:val="center"/>
          </w:tcPr>
          <w:p>
            <w:pPr>
              <w:jc w:val="right"/>
            </w:pPr>
            <w:r>
              <w:rPr>
                <w:rFonts w:ascii="Arial" w:cs="Arial" w:eastAsia="Arial" w:hAnsi="Arial"/>
                <w:b/>
                <w:bCs/>
                <w:color w:val="1A4A7A"/>
                <w:sz w:val="20"/>
                <w:szCs w:val="20"/>
              </w:rPr>
              <w:t xml:space="preserve">$1,402.46</w:t>
            </w:r>
          </w:p>
        </w:tc>
      </w:tr>
    </w:tbl>
    <w:p>
      <w:pPr>
        <w:spacing w:before="60" w:after="60"/>
      </w:pPr>
      <w:r>
        <w:t xml:space="preserve"/>
      </w:r>
    </w:p>
    <w:p>
      <w:pPr>
        <w:spacing w:before="240" w:after="120"/>
      </w:pPr>
      <w:r>
        <w:rPr>
          <w:rFonts w:ascii="Arial" w:cs="Arial" w:eastAsia="Arial" w:hAnsi="Arial"/>
          <w:b/>
          <w:bCs/>
          <w:color w:val="2E75B6"/>
          <w:sz w:val="24"/>
          <w:szCs w:val="24"/>
        </w:rPr>
        <w:t xml:space="preserve">Equipment &amp; Hardware — Detail</w:t>
      </w:r>
    </w:p>
    <w:p>
      <w:pPr>
        <w:spacing w:before="80" w:after="80"/>
      </w:pPr>
      <w:r>
        <w:rPr>
          <w:rFonts w:ascii="Arial" w:cs="Arial" w:eastAsia="Arial" w:hAnsi="Arial"/>
          <w:b w:val="false"/>
          <w:bCs w:val="false"/>
          <w:i w:val="false"/>
          <w:iCs w:val="false"/>
          <w:color w:val="1A1A1A"/>
          <w:sz w:val="22"/>
          <w:szCs w:val="22"/>
        </w:rPr>
        <w:t xml:space="preserve">Equipment purchases this quarter supported expanded development capabilities, including hardware required for Apple developer account provisioning and device compatibility testing. Total equipment expenditure: $745.11.</w:t>
      </w:r>
    </w:p>
    <w:p>
      <w:pPr>
        <w:spacing w:before="60" w:after="60"/>
      </w:pPr>
      <w:r>
        <w:t xml:space="preserve"/>
      </w:r>
    </w:p>
    <w:p>
      <w:pPr>
        <w:spacing w:before="240" w:after="120"/>
      </w:pPr>
      <w:r>
        <w:rPr>
          <w:rFonts w:ascii="Arial" w:cs="Arial" w:eastAsia="Arial" w:hAnsi="Arial"/>
          <w:b/>
          <w:bCs/>
          <w:color w:val="2E75B6"/>
          <w:sz w:val="24"/>
          <w:szCs w:val="24"/>
        </w:rPr>
        <w:t xml:space="preserve">Business Development &amp; Meetings — Detail</w:t>
      </w:r>
    </w:p>
    <w:p>
      <w:pPr>
        <w:spacing w:before="80" w:after="80"/>
      </w:pPr>
      <w:r>
        <w:rPr>
          <w:rFonts w:ascii="Arial" w:cs="Arial" w:eastAsia="Arial" w:hAnsi="Arial"/>
          <w:b w:val="false"/>
          <w:bCs w:val="false"/>
          <w:i w:val="false"/>
          <w:iCs w:val="false"/>
          <w:color w:val="1A1A1A"/>
          <w:sz w:val="22"/>
          <w:szCs w:val="22"/>
        </w:rPr>
        <w:t xml:space="preserve">Business meeting expenses covered product pipeline discussions and beta tester coordination sessions. These gatherings were essential to recruiting and organizing our closed testing team ahead of the Google Play Store launch. Total meals &amp; entertainment (deductible portion): $157.99.</w:t>
      </w:r>
    </w:p>
    <w:p>
      <w:pPr>
        <w:spacing w:before="60" w:after="60"/>
      </w:pPr>
      <w:r>
        <w:t xml:space="preserve"/>
      </w:r>
    </w:p>
    <w:p>
      <w:pPr>
        <w:spacing w:before="240" w:after="120"/>
      </w:pPr>
      <w:r>
        <w:rPr>
          <w:rFonts w:ascii="Arial" w:cs="Arial" w:eastAsia="Arial" w:hAnsi="Arial"/>
          <w:b/>
          <w:bCs/>
          <w:color w:val="2E75B6"/>
          <w:sz w:val="24"/>
          <w:szCs w:val="24"/>
        </w:rPr>
        <w:t xml:space="preserve">Promotional &amp; Educational Activities — Detail</w:t>
      </w:r>
    </w:p>
    <w:p>
      <w:pPr>
        <w:spacing w:before="80" w:after="80"/>
      </w:pPr>
      <w:r>
        <w:rPr>
          <w:rFonts w:ascii="Arial" w:cs="Arial" w:eastAsia="Arial" w:hAnsi="Arial"/>
          <w:b w:val="false"/>
          <w:bCs w:val="false"/>
          <w:i w:val="false"/>
          <w:iCs w:val="false"/>
          <w:color w:val="1A1A1A"/>
          <w:sz w:val="22"/>
          <w:szCs w:val="22"/>
        </w:rPr>
        <w:t xml:space="preserve">Promotional activities included a product awareness event targeting a teen audience, featuring branded merchandise giveaways. Additionally, a photography session at a major cultural institution was conducted to collect original visual asset references for use in SQUAWK!™ and Aviary Wars. Total: $164.98.</w:t>
      </w:r>
    </w:p>
    <w:p>
      <w:pPr>
        <w:spacing w:before="60" w:after="60"/>
      </w:pPr>
      <w:r>
        <w:t xml:space="preserve"/>
      </w:r>
    </w:p>
    <w:p>
      <w:pPr>
        <w:spacing w:before="240" w:after="120"/>
      </w:pPr>
      <w:r>
        <w:rPr>
          <w:rFonts w:ascii="Arial" w:cs="Arial" w:eastAsia="Arial" w:hAnsi="Arial"/>
          <w:b/>
          <w:bCs/>
          <w:color w:val="2E75B6"/>
          <w:sz w:val="24"/>
          <w:szCs w:val="24"/>
        </w:rPr>
        <w:t xml:space="preserve">Software Subscriptions — Detail</w:t>
      </w:r>
    </w:p>
    <w:p>
      <w:pPr>
        <w:spacing w:before="80" w:after="80"/>
      </w:pPr>
      <w:r>
        <w:rPr>
          <w:rFonts w:ascii="Arial" w:cs="Arial" w:eastAsia="Arial" w:hAnsi="Arial"/>
          <w:b w:val="false"/>
          <w:bCs w:val="false"/>
          <w:i w:val="false"/>
          <w:iCs w:val="false"/>
          <w:color w:val="1A1A1A"/>
          <w:sz w:val="22"/>
          <w:szCs w:val="22"/>
        </w:rPr>
        <w:t xml:space="preserve">Recurring software and platform subscriptions support development tools, hosting, and services essential to ongoing product operations. Total: $176.00.</w:t>
      </w:r>
    </w:p>
    <w:p>
      <w:pPr>
        <w:spacing w:before="60" w:after="60"/>
      </w:pPr>
      <w:r>
        <w:t xml:space="preserve"/>
      </w:r>
    </w:p>
    <w:p>
      <w:pPr>
        <w:spacing w:before="240" w:after="120"/>
      </w:pPr>
      <w:r>
        <w:rPr>
          <w:rFonts w:ascii="Arial" w:cs="Arial" w:eastAsia="Arial" w:hAnsi="Arial"/>
          <w:b/>
          <w:bCs/>
          <w:color w:val="2E75B6"/>
          <w:sz w:val="24"/>
          <w:szCs w:val="24"/>
        </w:rPr>
        <w:t xml:space="preserve">Advertising — Detail</w:t>
      </w:r>
    </w:p>
    <w:p>
      <w:pPr>
        <w:spacing w:before="80" w:after="80"/>
      </w:pPr>
      <w:r>
        <w:rPr>
          <w:rFonts w:ascii="Arial" w:cs="Arial" w:eastAsia="Arial" w:hAnsi="Arial"/>
          <w:b w:val="false"/>
          <w:bCs w:val="false"/>
          <w:i w:val="false"/>
          <w:iCs w:val="false"/>
          <w:color w:val="1A1A1A"/>
          <w:sz w:val="22"/>
          <w:szCs w:val="22"/>
        </w:rPr>
        <w:t xml:space="preserve">Advertising this quarter consisted of a print/flyer placement in a local theater program to build community brand awareness. Total advertising expenditure: $50.00.</w:t>
      </w:r>
    </w:p>
    <w:p>
      <w:pPr>
        <w:spacing w:before="60" w:after="60"/>
      </w:pPr>
      <w:r>
        <w:t xml:space="preserve"/>
      </w:r>
    </w:p>
    <w:p>
      <w:pPr>
        <w:pStyle w:val="Heading1"/>
        <w:pBdr>
          <w:bottom w:val="single" w:color="2E75B6" w:sz="6" w:space="4"/>
        </w:pBdr>
        <w:spacing w:before="320" w:after="160"/>
      </w:pPr>
      <w:r>
        <w:rPr>
          <w:rFonts w:ascii="Arial" w:cs="Arial" w:eastAsia="Arial" w:hAnsi="Arial"/>
          <w:b/>
          <w:bCs/>
          <w:color w:val="1A4A7A"/>
          <w:sz w:val="28"/>
          <w:szCs w:val="28"/>
        </w:rPr>
        <w:t xml:space="preserve">Net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single" w:color="CCCCCC" w:sz="1"/>
              <w:left w:val="single" w:color="CCCCCC" w:sz="1"/>
              <w:bottom w:val="single" w:color="CCCCCC" w:sz="1"/>
              <w:right w:val="single" w:color="CCCCCC" w:sz="1"/>
            </w:tcBorders>
            <w:shd w:fill="D5E8F4" w:val="clear"/>
            <w:tcMar>
              <w:top w:type="dxa" w:w="80"/>
              <w:left w:type="dxa" w:w="160"/>
              <w:bottom w:type="dxa" w:w="80"/>
              <w:right w:type="dxa" w:w="80"/>
            </w:tcMar>
          </w:tcPr>
          <w:p>
            <w:r>
              <w:rPr>
                <w:rFonts w:ascii="Arial" w:cs="Arial" w:eastAsia="Arial" w:hAnsi="Arial"/>
                <w:b/>
                <w:bCs/>
                <w:color w:val="1A4A7A"/>
                <w:sz w:val="20"/>
                <w:szCs w:val="20"/>
              </w:rPr>
              <w:t xml:space="preserve">Item</w:t>
            </w:r>
          </w:p>
        </w:tc>
        <w:tc>
          <w:tcPr>
            <w:tcW w:type="dxa" w:w="2860"/>
            <w:tcBorders>
              <w:top w:val="single" w:color="CCCCCC" w:sz="1"/>
              <w:left w:val="single" w:color="CCCCCC" w:sz="1"/>
              <w:bottom w:val="single" w:color="CCCCCC" w:sz="1"/>
              <w:right w:val="single" w:color="CCCCCC" w:sz="1"/>
            </w:tcBorders>
            <w:shd w:fill="D5E8F4" w:val="clear"/>
            <w:tcMar>
              <w:top w:type="dxa" w:w="80"/>
              <w:left w:type="dxa" w:w="80"/>
              <w:bottom w:type="dxa" w:w="80"/>
              <w:right w:type="dxa" w:w="160"/>
            </w:tcMar>
            <w:vAlign w:val="center"/>
          </w:tcPr>
          <w:p>
            <w:pPr>
              <w:jc w:val="right"/>
            </w:pPr>
            <w:r>
              <w:rPr>
                <w:rFonts w:ascii="Arial" w:cs="Arial" w:eastAsia="Arial" w:hAnsi="Arial"/>
                <w:b/>
                <w:bCs/>
                <w:color w:val="1A4A7A"/>
                <w:sz w:val="20"/>
                <w:szCs w:val="20"/>
              </w:rPr>
              <w:t xml:space="preserve">Amount</w:t>
            </w:r>
          </w:p>
        </w:tc>
      </w:tr>
      <w:tr>
        <w:tc>
          <w:tcPr>
            <w:tcW w:type="dxa" w:w="6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80"/>
            </w:tcMar>
          </w:tcPr>
          <w:p>
            <w:r>
              <w:rPr>
                <w:rFonts w:ascii="Arial" w:cs="Arial" w:eastAsia="Arial" w:hAnsi="Arial"/>
                <w:b w:val="false"/>
                <w:bCs w:val="false"/>
                <w:color w:val="1A1A1A"/>
                <w:sz w:val="20"/>
                <w:szCs w:val="20"/>
              </w:rPr>
              <w:t xml:space="preserve">Total Revenue</w:t>
            </w:r>
          </w:p>
        </w:tc>
        <w:tc>
          <w:tcPr>
            <w:tcW w:type="dxa" w:w="28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160"/>
            </w:tcMar>
            <w:vAlign w:val="center"/>
          </w:tcPr>
          <w:p>
            <w:pPr>
              <w:jc w:val="right"/>
            </w:pPr>
            <w:r>
              <w:rPr>
                <w:rFonts w:ascii="Arial" w:cs="Arial" w:eastAsia="Arial" w:hAnsi="Arial"/>
                <w:b w:val="false"/>
                <w:bCs w:val="false"/>
                <w:color w:val="1A1A1A"/>
                <w:sz w:val="20"/>
                <w:szCs w:val="20"/>
              </w:rPr>
              <w:t xml:space="preserve">$178.88</w:t>
            </w:r>
          </w:p>
        </w:tc>
      </w:tr>
      <w:tr>
        <w:tc>
          <w:tcPr>
            <w:tcW w:type="dxa" w:w="6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80"/>
            </w:tcMar>
          </w:tcPr>
          <w:p>
            <w:r>
              <w:rPr>
                <w:rFonts w:ascii="Arial" w:cs="Arial" w:eastAsia="Arial" w:hAnsi="Arial"/>
                <w:b w:val="false"/>
                <w:bCs w:val="false"/>
                <w:color w:val="1A1A1A"/>
                <w:sz w:val="20"/>
                <w:szCs w:val="20"/>
              </w:rPr>
              <w:t xml:space="preserve">Total Expenses</w:t>
            </w:r>
          </w:p>
        </w:tc>
        <w:tc>
          <w:tcPr>
            <w:tcW w:type="dxa" w:w="28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160"/>
            </w:tcMar>
            <w:vAlign w:val="center"/>
          </w:tcPr>
          <w:p>
            <w:pPr>
              <w:jc w:val="right"/>
            </w:pPr>
            <w:r>
              <w:rPr>
                <w:rFonts w:ascii="Arial" w:cs="Arial" w:eastAsia="Arial" w:hAnsi="Arial"/>
                <w:b w:val="false"/>
                <w:bCs w:val="false"/>
                <w:color w:val="1A1A1A"/>
                <w:sz w:val="20"/>
                <w:szCs w:val="20"/>
              </w:rPr>
              <w:t xml:space="preserve">$1,402.46</w:t>
            </w:r>
          </w:p>
        </w:tc>
      </w:tr>
      <w:tr>
        <w:tc>
          <w:tcPr>
            <w:tcW w:type="dxa" w:w="6500"/>
            <w:tcBorders>
              <w:top w:val="single" w:color="CCCCCC" w:sz="1"/>
              <w:left w:val="single" w:color="CCCCCC" w:sz="1"/>
              <w:bottom w:val="single" w:color="CCCCCC" w:sz="1"/>
              <w:right w:val="single" w:color="CCCCCC" w:sz="1"/>
            </w:tcBorders>
            <w:shd w:fill="D5E8F4" w:val="clear"/>
            <w:tcMar>
              <w:top w:type="dxa" w:w="80"/>
              <w:left w:type="dxa" w:w="160"/>
              <w:bottom w:type="dxa" w:w="80"/>
              <w:right w:type="dxa" w:w="80"/>
            </w:tcMar>
          </w:tcPr>
          <w:p>
            <w:r>
              <w:rPr>
                <w:rFonts w:ascii="Arial" w:cs="Arial" w:eastAsia="Arial" w:hAnsi="Arial"/>
                <w:b/>
                <w:bCs/>
                <w:color w:val="1A4A7A"/>
                <w:sz w:val="20"/>
                <w:szCs w:val="20"/>
              </w:rPr>
              <w:t xml:space="preserve">Q1 2026 Net Loss</w:t>
            </w:r>
          </w:p>
        </w:tc>
        <w:tc>
          <w:tcPr>
            <w:tcW w:type="dxa" w:w="2860"/>
            <w:tcBorders>
              <w:top w:val="single" w:color="CCCCCC" w:sz="1"/>
              <w:left w:val="single" w:color="CCCCCC" w:sz="1"/>
              <w:bottom w:val="single" w:color="CCCCCC" w:sz="1"/>
              <w:right w:val="single" w:color="CCCCCC" w:sz="1"/>
            </w:tcBorders>
            <w:shd w:fill="D5E8F4" w:val="clear"/>
            <w:tcMar>
              <w:top w:type="dxa" w:w="80"/>
              <w:left w:type="dxa" w:w="80"/>
              <w:bottom w:type="dxa" w:w="80"/>
              <w:right w:type="dxa" w:w="160"/>
            </w:tcMar>
            <w:vAlign w:val="center"/>
          </w:tcPr>
          <w:p>
            <w:pPr>
              <w:jc w:val="right"/>
            </w:pPr>
            <w:r>
              <w:rPr>
                <w:rFonts w:ascii="Arial" w:cs="Arial" w:eastAsia="Arial" w:hAnsi="Arial"/>
                <w:b/>
                <w:bCs/>
                <w:color w:val="1A4A7A"/>
                <w:sz w:val="20"/>
                <w:szCs w:val="20"/>
              </w:rPr>
              <w:t xml:space="preserve">($1,223.58)</w:t>
            </w:r>
          </w:p>
        </w:tc>
      </w:tr>
    </w:tbl>
    <w:p>
      <w:pPr>
        <w:spacing w:before="60" w:after="60"/>
      </w:pPr>
      <w:r>
        <w:t xml:space="preserve"/>
      </w:r>
    </w:p>
    <w:p>
      <w:pPr>
        <w:spacing w:before="80" w:after="80"/>
      </w:pPr>
      <w:r>
        <w:rPr>
          <w:rFonts w:ascii="Arial" w:cs="Arial" w:eastAsia="Arial" w:hAnsi="Arial"/>
          <w:b w:val="false"/>
          <w:bCs w:val="false"/>
          <w:i w:val="false"/>
          <w:iCs w:val="false"/>
          <w:color w:val="1A1A1A"/>
          <w:sz w:val="22"/>
          <w:szCs w:val="22"/>
        </w:rPr>
        <w:t xml:space="preserve">The Q1 net loss of $1,223.58 reflects the company's continued investment in pre-launch development, testing infrastructure, and foundational business assets. This is anticipated at this stage of the product lifecycle, with revenue growth projected as SQUAWK!™ progresses through testing phases and becomes publicly available.</w:t>
      </w:r>
    </w:p>
    <w:p>
      <w:pPr>
        <w:spacing w:before="60" w:after="60"/>
      </w:pPr>
      <w:r>
        <w:t xml:space="preserve"/>
      </w:r>
    </w:p>
    <w:p>
      <w:pPr>
        <w:pStyle w:val="Heading1"/>
        <w:pBdr>
          <w:bottom w:val="single" w:color="2E75B6" w:sz="6" w:space="4"/>
        </w:pBdr>
        <w:spacing w:before="320" w:after="160"/>
      </w:pPr>
      <w:r>
        <w:rPr>
          <w:rFonts w:ascii="Arial" w:cs="Arial" w:eastAsia="Arial" w:hAnsi="Arial"/>
          <w:b/>
          <w:bCs/>
          <w:color w:val="1A4A7A"/>
          <w:sz w:val="28"/>
          <w:szCs w:val="28"/>
        </w:rPr>
        <w:t xml:space="preserve">Community &amp; Charitable Giving</w:t>
      </w:r>
    </w:p>
    <w:p>
      <w:pPr>
        <w:spacing w:before="80" w:after="80"/>
      </w:pPr>
      <w:r>
        <w:rPr>
          <w:rFonts w:ascii="Arial" w:cs="Arial" w:eastAsia="Arial" w:hAnsi="Arial"/>
          <w:b w:val="false"/>
          <w:bCs w:val="false"/>
          <w:i w:val="false"/>
          <w:iCs w:val="false"/>
          <w:color w:val="1A1A1A"/>
          <w:sz w:val="22"/>
          <w:szCs w:val="22"/>
        </w:rPr>
        <w:t xml:space="preserve">Beakin Network Developing LLC is committed to directing a portion of its resources toward community impact. In Q1 2026, we disbursed $100.00 across three nonprofit categories as part of our quarterly philanthropy program. In-app donation features within SQUAWK!™ allow users to direct Beakin's charitable giving budget to causes they care about.</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single" w:color="CCCCCC" w:sz="1"/>
              <w:left w:val="single" w:color="CCCCCC" w:sz="1"/>
              <w:bottom w:val="single" w:color="CCCCCC" w:sz="1"/>
              <w:right w:val="single" w:color="CCCCCC" w:sz="1"/>
            </w:tcBorders>
            <w:shd w:fill="D5E8F4" w:val="clear"/>
            <w:tcMar>
              <w:top w:type="dxa" w:w="80"/>
              <w:left w:type="dxa" w:w="160"/>
              <w:bottom w:type="dxa" w:w="80"/>
              <w:right w:type="dxa" w:w="80"/>
            </w:tcMar>
          </w:tcPr>
          <w:p>
            <w:r>
              <w:rPr>
                <w:rFonts w:ascii="Arial" w:cs="Arial" w:eastAsia="Arial" w:hAnsi="Arial"/>
                <w:b/>
                <w:bCs/>
                <w:color w:val="1A4A7A"/>
                <w:sz w:val="20"/>
                <w:szCs w:val="20"/>
              </w:rPr>
              <w:t xml:space="preserve">Charitable Category</w:t>
            </w:r>
          </w:p>
        </w:tc>
        <w:tc>
          <w:tcPr>
            <w:tcW w:type="dxa" w:w="2860"/>
            <w:tcBorders>
              <w:top w:val="single" w:color="CCCCCC" w:sz="1"/>
              <w:left w:val="single" w:color="CCCCCC" w:sz="1"/>
              <w:bottom w:val="single" w:color="CCCCCC" w:sz="1"/>
              <w:right w:val="single" w:color="CCCCCC" w:sz="1"/>
            </w:tcBorders>
            <w:shd w:fill="D5E8F4" w:val="clear"/>
            <w:tcMar>
              <w:top w:type="dxa" w:w="80"/>
              <w:left w:type="dxa" w:w="80"/>
              <w:bottom w:type="dxa" w:w="80"/>
              <w:right w:type="dxa" w:w="160"/>
            </w:tcMar>
            <w:vAlign w:val="center"/>
          </w:tcPr>
          <w:p>
            <w:pPr>
              <w:jc w:val="right"/>
            </w:pPr>
            <w:r>
              <w:rPr>
                <w:rFonts w:ascii="Arial" w:cs="Arial" w:eastAsia="Arial" w:hAnsi="Arial"/>
                <w:b/>
                <w:bCs/>
                <w:color w:val="1A4A7A"/>
                <w:sz w:val="20"/>
                <w:szCs w:val="20"/>
              </w:rPr>
              <w:t xml:space="preserve">Amount</w:t>
            </w:r>
          </w:p>
        </w:tc>
      </w:tr>
      <w:tr>
        <w:tc>
          <w:tcPr>
            <w:tcW w:type="dxa" w:w="6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80"/>
            </w:tcMar>
          </w:tcPr>
          <w:p>
            <w:r>
              <w:rPr>
                <w:rFonts w:ascii="Arial" w:cs="Arial" w:eastAsia="Arial" w:hAnsi="Arial"/>
                <w:b w:val="false"/>
                <w:bCs w:val="false"/>
                <w:color w:val="1A1A1A"/>
                <w:sz w:val="20"/>
                <w:szCs w:val="20"/>
              </w:rPr>
              <w:t xml:space="preserve">Wildlife / Bird Conservation</w:t>
            </w:r>
          </w:p>
        </w:tc>
        <w:tc>
          <w:tcPr>
            <w:tcW w:type="dxa" w:w="28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160"/>
            </w:tcMar>
            <w:vAlign w:val="center"/>
          </w:tcPr>
          <w:p>
            <w:pPr>
              <w:jc w:val="right"/>
            </w:pPr>
            <w:r>
              <w:rPr>
                <w:rFonts w:ascii="Arial" w:cs="Arial" w:eastAsia="Arial" w:hAnsi="Arial"/>
                <w:b w:val="false"/>
                <w:bCs w:val="false"/>
                <w:color w:val="1A1A1A"/>
                <w:sz w:val="20"/>
                <w:szCs w:val="20"/>
              </w:rPr>
              <w:t xml:space="preserve">$29.05</w:t>
            </w:r>
          </w:p>
        </w:tc>
      </w:tr>
      <w:tr>
        <w:tc>
          <w:tcPr>
            <w:tcW w:type="dxa" w:w="6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80"/>
            </w:tcMar>
          </w:tcPr>
          <w:p>
            <w:r>
              <w:rPr>
                <w:rFonts w:ascii="Arial" w:cs="Arial" w:eastAsia="Arial" w:hAnsi="Arial"/>
                <w:b w:val="false"/>
                <w:bCs w:val="false"/>
                <w:color w:val="1A1A1A"/>
                <w:sz w:val="20"/>
                <w:szCs w:val="20"/>
              </w:rPr>
              <w:t xml:space="preserve">Environmental Protection &amp; Forestry Conservation</w:t>
            </w:r>
          </w:p>
        </w:tc>
        <w:tc>
          <w:tcPr>
            <w:tcW w:type="dxa" w:w="28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160"/>
            </w:tcMar>
            <w:vAlign w:val="center"/>
          </w:tcPr>
          <w:p>
            <w:pPr>
              <w:jc w:val="right"/>
            </w:pPr>
            <w:r>
              <w:rPr>
                <w:rFonts w:ascii="Arial" w:cs="Arial" w:eastAsia="Arial" w:hAnsi="Arial"/>
                <w:b w:val="false"/>
                <w:bCs w:val="false"/>
                <w:color w:val="1A1A1A"/>
                <w:sz w:val="20"/>
                <w:szCs w:val="20"/>
              </w:rPr>
              <w:t xml:space="preserve">$28.85</w:t>
            </w:r>
          </w:p>
        </w:tc>
      </w:tr>
      <w:tr>
        <w:tc>
          <w:tcPr>
            <w:tcW w:type="dxa" w:w="65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80"/>
            </w:tcMar>
          </w:tcPr>
          <w:p>
            <w:r>
              <w:rPr>
                <w:rFonts w:ascii="Arial" w:cs="Arial" w:eastAsia="Arial" w:hAnsi="Arial"/>
                <w:b w:val="false"/>
                <w:bCs w:val="false"/>
                <w:color w:val="1A1A1A"/>
                <w:sz w:val="20"/>
                <w:szCs w:val="20"/>
              </w:rPr>
              <w:t xml:space="preserve">Food Banks &amp; Hunger Solutions</w:t>
            </w:r>
          </w:p>
        </w:tc>
        <w:tc>
          <w:tcPr>
            <w:tcW w:type="dxa" w:w="28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160"/>
            </w:tcMar>
            <w:vAlign w:val="center"/>
          </w:tcPr>
          <w:p>
            <w:pPr>
              <w:jc w:val="right"/>
            </w:pPr>
            <w:r>
              <w:rPr>
                <w:rFonts w:ascii="Arial" w:cs="Arial" w:eastAsia="Arial" w:hAnsi="Arial"/>
                <w:b w:val="false"/>
                <w:bCs w:val="false"/>
                <w:color w:val="1A1A1A"/>
                <w:sz w:val="20"/>
                <w:szCs w:val="20"/>
              </w:rPr>
              <w:t xml:space="preserve">$42.10</w:t>
            </w:r>
          </w:p>
        </w:tc>
      </w:tr>
      <w:tr>
        <w:tc>
          <w:tcPr>
            <w:tcW w:type="dxa" w:w="6500"/>
            <w:tcBorders>
              <w:top w:val="single" w:color="CCCCCC" w:sz="1"/>
              <w:left w:val="single" w:color="CCCCCC" w:sz="1"/>
              <w:bottom w:val="single" w:color="CCCCCC" w:sz="1"/>
              <w:right w:val="single" w:color="CCCCCC" w:sz="1"/>
            </w:tcBorders>
            <w:shd w:fill="D5E8F4" w:val="clear"/>
            <w:tcMar>
              <w:top w:type="dxa" w:w="80"/>
              <w:left w:type="dxa" w:w="160"/>
              <w:bottom w:type="dxa" w:w="80"/>
              <w:right w:type="dxa" w:w="80"/>
            </w:tcMar>
          </w:tcPr>
          <w:p>
            <w:r>
              <w:rPr>
                <w:rFonts w:ascii="Arial" w:cs="Arial" w:eastAsia="Arial" w:hAnsi="Arial"/>
                <w:b/>
                <w:bCs/>
                <w:color w:val="1A4A7A"/>
                <w:sz w:val="20"/>
                <w:szCs w:val="20"/>
              </w:rPr>
              <w:t xml:space="preserve">TOTAL CHARITABLE GIVING — Q1 2026</w:t>
            </w:r>
          </w:p>
        </w:tc>
        <w:tc>
          <w:tcPr>
            <w:tcW w:type="dxa" w:w="2860"/>
            <w:tcBorders>
              <w:top w:val="single" w:color="CCCCCC" w:sz="1"/>
              <w:left w:val="single" w:color="CCCCCC" w:sz="1"/>
              <w:bottom w:val="single" w:color="CCCCCC" w:sz="1"/>
              <w:right w:val="single" w:color="CCCCCC" w:sz="1"/>
            </w:tcBorders>
            <w:shd w:fill="D5E8F4" w:val="clear"/>
            <w:tcMar>
              <w:top w:type="dxa" w:w="80"/>
              <w:left w:type="dxa" w:w="80"/>
              <w:bottom w:type="dxa" w:w="80"/>
              <w:right w:type="dxa" w:w="160"/>
            </w:tcMar>
            <w:vAlign w:val="center"/>
          </w:tcPr>
          <w:p>
            <w:pPr>
              <w:jc w:val="right"/>
            </w:pPr>
            <w:r>
              <w:rPr>
                <w:rFonts w:ascii="Arial" w:cs="Arial" w:eastAsia="Arial" w:hAnsi="Arial"/>
                <w:b/>
                <w:bCs/>
                <w:color w:val="1A4A7A"/>
                <w:sz w:val="20"/>
                <w:szCs w:val="20"/>
              </w:rPr>
              <w:t xml:space="preserve">$100.00</w:t>
            </w:r>
          </w:p>
        </w:tc>
      </w:tr>
    </w:tbl>
    <w:p>
      <w:pPr>
        <w:spacing w:before="60" w:after="60"/>
      </w:pPr>
      <w:r>
        <w:t xml:space="preserve"/>
      </w:r>
    </w:p>
    <w:p>
      <w:pPr>
        <w:pStyle w:val="Heading1"/>
        <w:pBdr>
          <w:bottom w:val="single" w:color="2E75B6" w:sz="6" w:space="4"/>
        </w:pBdr>
        <w:spacing w:before="320" w:after="160"/>
      </w:pPr>
      <w:r>
        <w:rPr>
          <w:rFonts w:ascii="Arial" w:cs="Arial" w:eastAsia="Arial" w:hAnsi="Arial"/>
          <w:b/>
          <w:bCs/>
          <w:color w:val="1A4A7A"/>
          <w:sz w:val="28"/>
          <w:szCs w:val="28"/>
        </w:rPr>
        <w:t xml:space="preserve">Looking Ahead</w:t>
      </w:r>
    </w:p>
    <w:p>
      <w:pPr>
        <w:spacing w:before="80" w:after="80"/>
      </w:pPr>
      <w:r>
        <w:rPr>
          <w:rFonts w:ascii="Arial" w:cs="Arial" w:eastAsia="Arial" w:hAnsi="Arial"/>
          <w:b w:val="false"/>
          <w:bCs w:val="false"/>
          <w:i w:val="false"/>
          <w:iCs w:val="false"/>
          <w:color w:val="1A1A1A"/>
          <w:sz w:val="22"/>
          <w:szCs w:val="22"/>
        </w:rPr>
        <w:t xml:space="preserve">Q2 2026 will be a pivotal period for Beakin Network Developing LLC. Key milestones include the completion of Google Play Closed Testing and public launch on Android, the initiation of iOS Apple App Store testing, and continued development of Aviary Wars. We thank our beta testers, supporters, and community for their continued involvement as we bring SQUAWK!™ to the world.</w:t>
      </w:r>
    </w:p>
    <w:p>
      <w:pPr>
        <w:spacing w:before="60" w:after="60"/>
      </w:pPr>
      <w:r>
        <w:t xml:space="preserve"/>
      </w:r>
    </w:p>
    <w:p>
      <w:pPr>
        <w:spacing w:before="60" w:after="60"/>
      </w:pPr>
      <w:r>
        <w:t xml:space="preserve"/>
      </w:r>
    </w:p>
    <w:p>
      <w:pPr>
        <w:pBdr>
          <w:top w:val="single" w:color="2E75B6" w:sz="4" w:space="4"/>
        </w:pBdr>
        <w:spacing w:before="240" w:after="60"/>
        <w:jc w:val="center"/>
      </w:pPr>
      <w:r>
        <w:rPr>
          <w:rFonts w:ascii="Arial" w:cs="Arial" w:eastAsia="Arial" w:hAnsi="Arial"/>
          <w:i/>
          <w:iCs/>
          <w:color w:val="555555"/>
          <w:sz w:val="18"/>
          <w:szCs w:val="18"/>
        </w:rPr>
        <w:t xml:space="preserve">Beakin Network Developing LLC  |  Corning, NY  |  SQUAWK!™  |  Q1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2026-03-23T22:30:46.614Z</dcterms:created>
  <dcterms:modified xsi:type="dcterms:W3CDTF">2026-03-23T22:30:46.615Z</dcterms:modified>
</cp:coreProperties>
</file>

<file path=docProps/custom.xml><?xml version="1.0" encoding="utf-8"?>
<Properties xmlns="http://schemas.openxmlformats.org/officeDocument/2006/custom-properties" xmlns:vt="http://schemas.openxmlformats.org/officeDocument/2006/docPropsVTypes"/>
</file>